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844E9C" w:rsidRDefault="00660CD2" w:rsidP="006B34F9">
      <w:r w:rsidRPr="00844E9C">
        <w:t xml:space="preserve">Pressemitteilung </w:t>
      </w:r>
    </w:p>
    <w:p w:rsidR="00660CD2" w:rsidRPr="00844E9C" w:rsidRDefault="00AB41BD">
      <w:pPr>
        <w:rPr>
          <w:rFonts w:ascii="Arial" w:hAnsi="Arial"/>
        </w:rPr>
      </w:pPr>
      <w:r w:rsidRPr="00844E9C">
        <w:rPr>
          <w:rFonts w:ascii="Arial" w:hAnsi="Arial"/>
        </w:rPr>
        <w:t xml:space="preserve">Nr. </w:t>
      </w:r>
      <w:r w:rsidR="00991F87">
        <w:rPr>
          <w:rFonts w:ascii="Arial" w:hAnsi="Arial"/>
        </w:rPr>
        <w:t>571</w:t>
      </w:r>
      <w:r w:rsidR="00660CD2" w:rsidRPr="00844E9C">
        <w:rPr>
          <w:rFonts w:ascii="Arial" w:hAnsi="Arial"/>
        </w:rPr>
        <w:t xml:space="preserve">d </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OPkHFAAAA2gAAAA8AAABkcnMvZG93bnJldi54bWxEj09rAjEUxO9Cv0N4BW+arYhdV7NSRGkP&#10;7UFbEG/Pzds/dPOyTaKu374pFDwOM/MbZrnqTSsu5HxjWcHTOAFBXFjdcKXg63M7SkH4gKyxtUwK&#10;buRhlT8Mlphpe+UdXfahEhHCPkMFdQhdJqUvajLox7Yjjl5pncEQpaukdniNcNPKSZLMpMGG40KN&#10;Ha1rKr73Z6PgsFk//8y3U7epPuy5PB3T0+t7qtTwsX9ZgAjUh3v4v/2mFUzg70q8ATL/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QDj5BxQAAANoAAAAPAAAAAAAAAAAAAAAA&#10;AJ8CAABkcnMvZG93bnJldi54bWxQSwUGAAAAAAQABAD3AAAAkQM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VibMUA&#10;AADcAAAADwAAAGRycy9kb3ducmV2LnhtbESPT2sCMRTE70K/Q3iF3jSr0Cpbo5SK0Fv9B6W31+S5&#10;Wdy8rJu4rv30RhA8DjPzG2Y671wlWmpC6VnBcJCBINbelFwo2G2X/QmIEJENVp5JwYUCzGdPvSnm&#10;xp95Te0mFiJBOOSowMZY51IGbclhGPiaOHl73ziMSTaFNA2eE9xVcpRlb9JhyWnBYk2flvRhc3IK&#10;wmJ1rPV+9Xew5vL/vWhf9c/yV6mX5+7jHUSkLj7C9/aXUTAajuF2Jh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WJsxQAAANwAAAAPAAAAAAAAAAAAAAAAAJgCAABkcnMv&#10;ZG93bnJldi54bWxQSwUGAAAAAAQABAD1AAAAigMAAAAA&#10;">
                  <v:textbox style="mso-fit-shape-to-text:t">
                    <w:txbxContent>
                      <w:p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rsidR="00A470CC" w:rsidRDefault="00991F87" w:rsidP="003626BE">
      <w:pPr>
        <w:autoSpaceDE w:val="0"/>
        <w:autoSpaceDN w:val="0"/>
        <w:adjustRightInd w:val="0"/>
        <w:spacing w:line="360" w:lineRule="auto"/>
        <w:rPr>
          <w:rFonts w:ascii="Arial" w:hAnsi="Arial" w:cs="Arial"/>
          <w:b/>
          <w:bCs/>
          <w:sz w:val="28"/>
          <w:szCs w:val="28"/>
        </w:rPr>
      </w:pPr>
      <w:r>
        <w:rPr>
          <w:rFonts w:ascii="Arial" w:hAnsi="Arial" w:cs="Arial"/>
          <w:b/>
          <w:bCs/>
          <w:sz w:val="28"/>
          <w:szCs w:val="28"/>
        </w:rPr>
        <w:t>Performanter Laser-Wegsensor für den Inline-Einsatz</w:t>
      </w:r>
    </w:p>
    <w:p w:rsidR="006E35E4" w:rsidRDefault="006E35E4" w:rsidP="003626BE">
      <w:pPr>
        <w:autoSpaceDE w:val="0"/>
        <w:autoSpaceDN w:val="0"/>
        <w:adjustRightInd w:val="0"/>
        <w:spacing w:line="360" w:lineRule="auto"/>
        <w:rPr>
          <w:rFonts w:ascii="Arial" w:hAnsi="Arial" w:cs="Arial"/>
          <w:b/>
          <w:sz w:val="20"/>
          <w:szCs w:val="20"/>
        </w:rPr>
      </w:pPr>
    </w:p>
    <w:p w:rsidR="00416822" w:rsidRDefault="0053136F" w:rsidP="00D47083">
      <w:pPr>
        <w:autoSpaceDE w:val="0"/>
        <w:autoSpaceDN w:val="0"/>
        <w:adjustRightInd w:val="0"/>
        <w:spacing w:line="360" w:lineRule="auto"/>
        <w:rPr>
          <w:rFonts w:ascii="Arial" w:hAnsi="Arial" w:cs="Arial"/>
          <w:b/>
          <w:sz w:val="20"/>
          <w:szCs w:val="20"/>
        </w:rPr>
      </w:pPr>
      <w:r>
        <w:rPr>
          <w:rFonts w:ascii="Arial" w:hAnsi="Arial" w:cs="Arial"/>
          <w:b/>
          <w:sz w:val="20"/>
          <w:szCs w:val="20"/>
        </w:rPr>
        <w:t xml:space="preserve">Ausgestattet mit den integrierten Schnittstellen </w:t>
      </w:r>
      <w:proofErr w:type="spellStart"/>
      <w:r w:rsidRPr="0053136F">
        <w:rPr>
          <w:rFonts w:ascii="Arial" w:hAnsi="Arial" w:cs="Arial"/>
          <w:b/>
          <w:sz w:val="20"/>
          <w:szCs w:val="20"/>
        </w:rPr>
        <w:t>Eth</w:t>
      </w:r>
      <w:r>
        <w:rPr>
          <w:rFonts w:ascii="Arial" w:hAnsi="Arial" w:cs="Arial"/>
          <w:b/>
          <w:sz w:val="20"/>
          <w:szCs w:val="20"/>
        </w:rPr>
        <w:t>erCAT</w:t>
      </w:r>
      <w:proofErr w:type="spellEnd"/>
      <w:r>
        <w:rPr>
          <w:rFonts w:ascii="Arial" w:hAnsi="Arial" w:cs="Arial"/>
          <w:b/>
          <w:sz w:val="20"/>
          <w:szCs w:val="20"/>
        </w:rPr>
        <w:t xml:space="preserve">, </w:t>
      </w:r>
      <w:proofErr w:type="spellStart"/>
      <w:r>
        <w:rPr>
          <w:rFonts w:ascii="Arial" w:hAnsi="Arial" w:cs="Arial"/>
          <w:b/>
          <w:sz w:val="20"/>
          <w:szCs w:val="20"/>
        </w:rPr>
        <w:t>EtherNet</w:t>
      </w:r>
      <w:proofErr w:type="spellEnd"/>
      <w:r>
        <w:rPr>
          <w:rFonts w:ascii="Arial" w:hAnsi="Arial" w:cs="Arial"/>
          <w:b/>
          <w:sz w:val="20"/>
          <w:szCs w:val="20"/>
        </w:rPr>
        <w:t>/IP und PROFINET sind die</w:t>
      </w:r>
      <w:r w:rsidRPr="0053136F">
        <w:rPr>
          <w:rFonts w:ascii="Arial" w:hAnsi="Arial" w:cs="Arial"/>
          <w:b/>
          <w:sz w:val="20"/>
          <w:szCs w:val="20"/>
        </w:rPr>
        <w:t xml:space="preserve"> Laser-Triangulationssensoren </w:t>
      </w:r>
      <w:proofErr w:type="spellStart"/>
      <w:r w:rsidRPr="0053136F">
        <w:rPr>
          <w:rFonts w:ascii="Arial" w:hAnsi="Arial" w:cs="Arial"/>
          <w:b/>
          <w:sz w:val="20"/>
          <w:szCs w:val="20"/>
        </w:rPr>
        <w:t>optoNCDT</w:t>
      </w:r>
      <w:proofErr w:type="spellEnd"/>
      <w:r w:rsidRPr="0053136F">
        <w:rPr>
          <w:rFonts w:ascii="Arial" w:hAnsi="Arial" w:cs="Arial"/>
          <w:b/>
          <w:sz w:val="20"/>
          <w:szCs w:val="20"/>
        </w:rPr>
        <w:t xml:space="preserve"> 1900 </w:t>
      </w:r>
      <w:r>
        <w:rPr>
          <w:rFonts w:ascii="Arial" w:hAnsi="Arial" w:cs="Arial"/>
          <w:b/>
          <w:sz w:val="20"/>
          <w:szCs w:val="20"/>
        </w:rPr>
        <w:t xml:space="preserve">jetzt smarter, schneller und einfacher in der Bedienung. Sie vereinen eine hohe </w:t>
      </w:r>
      <w:proofErr w:type="spellStart"/>
      <w:r>
        <w:rPr>
          <w:rFonts w:ascii="Arial" w:hAnsi="Arial" w:cs="Arial"/>
          <w:b/>
          <w:sz w:val="20"/>
          <w:szCs w:val="20"/>
        </w:rPr>
        <w:t>Messrate</w:t>
      </w:r>
      <w:proofErr w:type="spellEnd"/>
      <w:r>
        <w:rPr>
          <w:rFonts w:ascii="Arial" w:hAnsi="Arial" w:cs="Arial"/>
          <w:b/>
          <w:sz w:val="20"/>
          <w:szCs w:val="20"/>
        </w:rPr>
        <w:t xml:space="preserve"> mit kompakter Baugröße, integriertem </w:t>
      </w:r>
      <w:r w:rsidRPr="0053136F">
        <w:rPr>
          <w:rFonts w:ascii="Arial" w:hAnsi="Arial" w:cs="Arial"/>
          <w:b/>
          <w:sz w:val="20"/>
          <w:szCs w:val="20"/>
        </w:rPr>
        <w:t xml:space="preserve">Controller und </w:t>
      </w:r>
      <w:r>
        <w:rPr>
          <w:rFonts w:ascii="Arial" w:hAnsi="Arial" w:cs="Arial"/>
          <w:b/>
          <w:sz w:val="20"/>
          <w:szCs w:val="20"/>
        </w:rPr>
        <w:t xml:space="preserve">hoher Messgenauigkeit. Die Inbetriebnahme erfolgt durch Montagezubehör und </w:t>
      </w:r>
      <w:r w:rsidRPr="0053136F">
        <w:rPr>
          <w:rFonts w:ascii="Arial" w:hAnsi="Arial" w:cs="Arial"/>
          <w:b/>
          <w:sz w:val="20"/>
          <w:szCs w:val="20"/>
        </w:rPr>
        <w:t>intuitive</w:t>
      </w:r>
      <w:r>
        <w:rPr>
          <w:rFonts w:ascii="Arial" w:hAnsi="Arial" w:cs="Arial"/>
          <w:b/>
          <w:sz w:val="20"/>
          <w:szCs w:val="20"/>
        </w:rPr>
        <w:t>s</w:t>
      </w:r>
      <w:r w:rsidRPr="0053136F">
        <w:rPr>
          <w:rFonts w:ascii="Arial" w:hAnsi="Arial" w:cs="Arial"/>
          <w:b/>
          <w:sz w:val="20"/>
          <w:szCs w:val="20"/>
        </w:rPr>
        <w:t xml:space="preserve"> Bedienkonzept </w:t>
      </w:r>
      <w:r>
        <w:rPr>
          <w:rFonts w:ascii="Arial" w:hAnsi="Arial" w:cs="Arial"/>
          <w:b/>
          <w:sz w:val="20"/>
          <w:szCs w:val="20"/>
        </w:rPr>
        <w:t>per</w:t>
      </w:r>
      <w:r w:rsidRPr="0053136F">
        <w:rPr>
          <w:rFonts w:ascii="Arial" w:hAnsi="Arial" w:cs="Arial"/>
          <w:b/>
          <w:sz w:val="20"/>
          <w:szCs w:val="20"/>
        </w:rPr>
        <w:t xml:space="preserve"> Webinterface </w:t>
      </w:r>
      <w:r>
        <w:rPr>
          <w:rFonts w:ascii="Arial" w:hAnsi="Arial" w:cs="Arial"/>
          <w:b/>
          <w:sz w:val="20"/>
          <w:szCs w:val="20"/>
        </w:rPr>
        <w:t xml:space="preserve">in noch kürzerer Zeit. </w:t>
      </w:r>
    </w:p>
    <w:p w:rsidR="004B32A5" w:rsidRDefault="004B32A5" w:rsidP="00D47083">
      <w:pPr>
        <w:autoSpaceDE w:val="0"/>
        <w:autoSpaceDN w:val="0"/>
        <w:adjustRightInd w:val="0"/>
        <w:spacing w:line="360" w:lineRule="auto"/>
        <w:rPr>
          <w:rFonts w:ascii="Arial" w:hAnsi="Arial" w:cs="Arial"/>
          <w:b/>
          <w:sz w:val="20"/>
          <w:szCs w:val="20"/>
        </w:rPr>
      </w:pPr>
    </w:p>
    <w:p w:rsidR="005049A1" w:rsidRDefault="005049A1" w:rsidP="0053136F">
      <w:pPr>
        <w:autoSpaceDE w:val="0"/>
        <w:autoSpaceDN w:val="0"/>
        <w:adjustRightInd w:val="0"/>
        <w:spacing w:line="360" w:lineRule="auto"/>
        <w:rPr>
          <w:rFonts w:ascii="Arial" w:hAnsi="Arial" w:cs="Arial"/>
          <w:sz w:val="20"/>
          <w:szCs w:val="20"/>
        </w:rPr>
      </w:pPr>
      <w:r>
        <w:rPr>
          <w:rFonts w:ascii="Arial" w:hAnsi="Arial" w:cs="Arial"/>
          <w:sz w:val="20"/>
          <w:szCs w:val="20"/>
        </w:rPr>
        <w:t xml:space="preserve">Die Laser-Triangulationssensoren </w:t>
      </w:r>
      <w:proofErr w:type="spellStart"/>
      <w:r>
        <w:rPr>
          <w:rFonts w:ascii="Arial" w:hAnsi="Arial" w:cs="Arial"/>
          <w:sz w:val="20"/>
          <w:szCs w:val="20"/>
        </w:rPr>
        <w:t>optoNCDT</w:t>
      </w:r>
      <w:proofErr w:type="spellEnd"/>
      <w:r>
        <w:rPr>
          <w:rFonts w:ascii="Arial" w:hAnsi="Arial" w:cs="Arial"/>
          <w:sz w:val="20"/>
          <w:szCs w:val="20"/>
        </w:rPr>
        <w:t xml:space="preserve"> 1900 werden für automatisierte Weg-, Abstands- und Positionsmessungen in industriellen Prozessen eingesetzt. In Anwendungen wie der Automobilfertigung, dem</w:t>
      </w:r>
      <w:r w:rsidRPr="0053136F">
        <w:rPr>
          <w:rFonts w:ascii="Arial" w:hAnsi="Arial" w:cs="Arial"/>
          <w:sz w:val="20"/>
          <w:szCs w:val="20"/>
        </w:rPr>
        <w:t xml:space="preserve"> 3D-Druck, in Koordinatenmessmaschinen, Spritzguss-, Verpackungs- und CNC-Maschinen ebenso wie in der Batterie-Industrie, in der Smartphone-Produktion, in Roboteranwendun</w:t>
      </w:r>
      <w:r>
        <w:rPr>
          <w:rFonts w:ascii="Arial" w:hAnsi="Arial" w:cs="Arial"/>
          <w:sz w:val="20"/>
          <w:szCs w:val="20"/>
        </w:rPr>
        <w:t>gen und in der Holzverarbeitung liefern sie hochgenaue Messwerte.</w:t>
      </w:r>
    </w:p>
    <w:p w:rsidR="005049A1" w:rsidRDefault="005049A1" w:rsidP="0053136F">
      <w:pPr>
        <w:autoSpaceDE w:val="0"/>
        <w:autoSpaceDN w:val="0"/>
        <w:adjustRightInd w:val="0"/>
        <w:spacing w:line="360" w:lineRule="auto"/>
        <w:rPr>
          <w:rFonts w:ascii="Arial" w:hAnsi="Arial" w:cs="Arial"/>
          <w:sz w:val="20"/>
          <w:szCs w:val="20"/>
        </w:rPr>
      </w:pPr>
    </w:p>
    <w:p w:rsidR="0053136F" w:rsidRPr="0053136F" w:rsidRDefault="005049A1" w:rsidP="0053136F">
      <w:pPr>
        <w:autoSpaceDE w:val="0"/>
        <w:autoSpaceDN w:val="0"/>
        <w:adjustRightInd w:val="0"/>
        <w:spacing w:line="360" w:lineRule="auto"/>
        <w:rPr>
          <w:rFonts w:ascii="Arial" w:hAnsi="Arial" w:cs="Arial"/>
          <w:sz w:val="20"/>
          <w:szCs w:val="20"/>
        </w:rPr>
      </w:pPr>
      <w:r>
        <w:rPr>
          <w:rFonts w:ascii="Arial" w:hAnsi="Arial" w:cs="Arial"/>
          <w:sz w:val="20"/>
          <w:szCs w:val="20"/>
        </w:rPr>
        <w:t xml:space="preserve">Mit den integrierten Schnittstellen </w:t>
      </w:r>
      <w:proofErr w:type="spellStart"/>
      <w:r w:rsidRPr="0053136F">
        <w:rPr>
          <w:rFonts w:ascii="Arial" w:hAnsi="Arial" w:cs="Arial"/>
          <w:sz w:val="20"/>
          <w:szCs w:val="20"/>
        </w:rPr>
        <w:t>EtherCAT</w:t>
      </w:r>
      <w:proofErr w:type="spellEnd"/>
      <w:r w:rsidRPr="0053136F">
        <w:rPr>
          <w:rFonts w:ascii="Arial" w:hAnsi="Arial" w:cs="Arial"/>
          <w:sz w:val="20"/>
          <w:szCs w:val="20"/>
        </w:rPr>
        <w:t xml:space="preserve">-, </w:t>
      </w:r>
      <w:proofErr w:type="spellStart"/>
      <w:r w:rsidRPr="0053136F">
        <w:rPr>
          <w:rFonts w:ascii="Arial" w:hAnsi="Arial" w:cs="Arial"/>
          <w:sz w:val="20"/>
          <w:szCs w:val="20"/>
        </w:rPr>
        <w:t>EtherNet</w:t>
      </w:r>
      <w:proofErr w:type="spellEnd"/>
      <w:r w:rsidRPr="0053136F">
        <w:rPr>
          <w:rFonts w:ascii="Arial" w:hAnsi="Arial" w:cs="Arial"/>
          <w:sz w:val="20"/>
          <w:szCs w:val="20"/>
        </w:rPr>
        <w:t>/IP- und PROFINET</w:t>
      </w:r>
      <w:r>
        <w:rPr>
          <w:rFonts w:ascii="Arial" w:hAnsi="Arial" w:cs="Arial"/>
          <w:sz w:val="20"/>
          <w:szCs w:val="20"/>
        </w:rPr>
        <w:t xml:space="preserve"> lassen sich die Sensoren auf einfache Weise an Steuerungen anbinden. Vorteile ergeben sich besonders bei dynamischen Prozessen und wenn mehrere Geräte und Maschinen miteinander vernetzt werden. Über die zweistufige Messwertmittelung bieten die Sensoren einen glatten Signalverlauf an Stufen und Kanten, wodurch Signalüberschwinger verhindert werden. Für wechselnde Oberflächen steht die </w:t>
      </w:r>
      <w:proofErr w:type="spellStart"/>
      <w:r>
        <w:rPr>
          <w:rFonts w:ascii="Arial" w:hAnsi="Arial" w:cs="Arial"/>
          <w:sz w:val="20"/>
          <w:szCs w:val="20"/>
        </w:rPr>
        <w:t>Advanced</w:t>
      </w:r>
      <w:proofErr w:type="spellEnd"/>
      <w:r>
        <w:rPr>
          <w:rFonts w:ascii="Arial" w:hAnsi="Arial" w:cs="Arial"/>
          <w:sz w:val="20"/>
          <w:szCs w:val="20"/>
        </w:rPr>
        <w:t xml:space="preserve"> Surface </w:t>
      </w:r>
      <w:proofErr w:type="spellStart"/>
      <w:r>
        <w:rPr>
          <w:rFonts w:ascii="Arial" w:hAnsi="Arial" w:cs="Arial"/>
          <w:sz w:val="20"/>
          <w:szCs w:val="20"/>
        </w:rPr>
        <w:t>Compensation</w:t>
      </w:r>
      <w:proofErr w:type="spellEnd"/>
      <w:r>
        <w:rPr>
          <w:rFonts w:ascii="Arial" w:hAnsi="Arial" w:cs="Arial"/>
          <w:sz w:val="20"/>
          <w:szCs w:val="20"/>
        </w:rPr>
        <w:t xml:space="preserve"> zur Verfügung, die bei schnellem Oberflächenwechsel die Belichtungszeit an die </w:t>
      </w:r>
      <w:proofErr w:type="spellStart"/>
      <w:r>
        <w:rPr>
          <w:rFonts w:ascii="Arial" w:hAnsi="Arial" w:cs="Arial"/>
          <w:sz w:val="20"/>
          <w:szCs w:val="20"/>
        </w:rPr>
        <w:t>Targetoberfläche</w:t>
      </w:r>
      <w:proofErr w:type="spellEnd"/>
      <w:r>
        <w:rPr>
          <w:rFonts w:ascii="Arial" w:hAnsi="Arial" w:cs="Arial"/>
          <w:sz w:val="20"/>
          <w:szCs w:val="20"/>
        </w:rPr>
        <w:t xml:space="preserve"> anpasst.</w:t>
      </w:r>
    </w:p>
    <w:p w:rsidR="0053136F" w:rsidRDefault="0053136F" w:rsidP="0053136F">
      <w:pPr>
        <w:autoSpaceDE w:val="0"/>
        <w:autoSpaceDN w:val="0"/>
        <w:adjustRightInd w:val="0"/>
        <w:spacing w:line="360" w:lineRule="auto"/>
        <w:rPr>
          <w:rFonts w:ascii="Arial" w:hAnsi="Arial" w:cs="Arial"/>
          <w:sz w:val="20"/>
          <w:szCs w:val="20"/>
        </w:rPr>
      </w:pPr>
    </w:p>
    <w:p w:rsidR="006E35E4" w:rsidRDefault="005049A1" w:rsidP="0053136F">
      <w:pPr>
        <w:autoSpaceDE w:val="0"/>
        <w:autoSpaceDN w:val="0"/>
        <w:adjustRightInd w:val="0"/>
        <w:spacing w:line="360" w:lineRule="auto"/>
        <w:rPr>
          <w:rFonts w:ascii="Arial" w:hAnsi="Arial" w:cs="Arial"/>
          <w:sz w:val="20"/>
          <w:szCs w:val="20"/>
        </w:rPr>
      </w:pPr>
      <w:r>
        <w:rPr>
          <w:rFonts w:ascii="Arial" w:hAnsi="Arial" w:cs="Arial"/>
          <w:sz w:val="20"/>
          <w:szCs w:val="20"/>
        </w:rPr>
        <w:t xml:space="preserve">Die Montage der Sensoren ist über Passhülsen, ein patentiertes Montagekonzept, möglich. Dadurch lassen sie sich automatisch korrekt ausrichten. Eine </w:t>
      </w:r>
      <w:r w:rsidR="0053136F" w:rsidRPr="0053136F">
        <w:rPr>
          <w:rFonts w:ascii="Arial" w:hAnsi="Arial" w:cs="Arial"/>
          <w:sz w:val="20"/>
          <w:szCs w:val="20"/>
        </w:rPr>
        <w:t xml:space="preserve">externe Steuereinheit </w:t>
      </w:r>
      <w:r>
        <w:rPr>
          <w:rFonts w:ascii="Arial" w:hAnsi="Arial" w:cs="Arial"/>
          <w:sz w:val="20"/>
          <w:szCs w:val="20"/>
        </w:rPr>
        <w:t>wird nicht benötigt, da der kompakte Sensor mit einem integrierten Controller arbeitet.</w:t>
      </w:r>
    </w:p>
    <w:p w:rsidR="006E35E4" w:rsidRDefault="006E35E4" w:rsidP="006E35E4">
      <w:pPr>
        <w:autoSpaceDE w:val="0"/>
        <w:autoSpaceDN w:val="0"/>
        <w:adjustRightInd w:val="0"/>
        <w:spacing w:line="360" w:lineRule="auto"/>
        <w:rPr>
          <w:rFonts w:ascii="Arial" w:hAnsi="Arial" w:cs="Arial"/>
          <w:sz w:val="20"/>
          <w:szCs w:val="20"/>
        </w:rPr>
      </w:pPr>
    </w:p>
    <w:p w:rsidR="00522C5A" w:rsidRDefault="00991F87" w:rsidP="005049A1">
      <w:pPr>
        <w:autoSpaceDE w:val="0"/>
        <w:autoSpaceDN w:val="0"/>
        <w:adjustRightInd w:val="0"/>
        <w:spacing w:line="360" w:lineRule="auto"/>
        <w:ind w:left="2832"/>
        <w:rPr>
          <w:rFonts w:ascii="Arial" w:hAnsi="Arial" w:cs="Arial"/>
          <w:sz w:val="20"/>
          <w:szCs w:val="20"/>
        </w:rPr>
      </w:pPr>
      <w:r>
        <w:rPr>
          <w:rFonts w:ascii="Arial" w:hAnsi="Arial" w:cs="Arial"/>
          <w:sz w:val="20"/>
          <w:szCs w:val="20"/>
        </w:rPr>
        <w:t xml:space="preserve">ca. </w:t>
      </w:r>
      <w:r w:rsidR="005049A1">
        <w:rPr>
          <w:rFonts w:ascii="Arial" w:hAnsi="Arial" w:cs="Arial"/>
          <w:sz w:val="20"/>
          <w:szCs w:val="20"/>
        </w:rPr>
        <w:t xml:space="preserve">1.800 </w:t>
      </w:r>
      <w:r w:rsidR="00522C5A" w:rsidRPr="00522C5A">
        <w:rPr>
          <w:rFonts w:ascii="Arial" w:hAnsi="Arial" w:cs="Arial"/>
          <w:sz w:val="20"/>
          <w:szCs w:val="20"/>
        </w:rPr>
        <w:t>Zeichen inkl. Leerzeichen</w:t>
      </w:r>
    </w:p>
    <w:p w:rsidR="00D743A1" w:rsidRDefault="00D743A1"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53136F" w:rsidRDefault="0053136F" w:rsidP="00F54140">
      <w:pPr>
        <w:autoSpaceDE w:val="0"/>
        <w:autoSpaceDN w:val="0"/>
        <w:adjustRightInd w:val="0"/>
        <w:spacing w:line="360" w:lineRule="auto"/>
        <w:rPr>
          <w:rFonts w:ascii="Arial" w:hAnsi="Arial" w:cs="Arial"/>
          <w:sz w:val="20"/>
          <w:szCs w:val="20"/>
        </w:rPr>
      </w:pPr>
    </w:p>
    <w:p w:rsidR="005049A1" w:rsidRDefault="005049A1" w:rsidP="00F54140">
      <w:pPr>
        <w:autoSpaceDE w:val="0"/>
        <w:autoSpaceDN w:val="0"/>
        <w:adjustRightInd w:val="0"/>
        <w:spacing w:line="360" w:lineRule="auto"/>
        <w:rPr>
          <w:rFonts w:ascii="Arial" w:hAnsi="Arial" w:cs="Arial"/>
          <w:sz w:val="20"/>
          <w:szCs w:val="20"/>
        </w:rPr>
      </w:pPr>
    </w:p>
    <w:p w:rsidR="005049A1" w:rsidRDefault="005049A1" w:rsidP="00F54140">
      <w:pPr>
        <w:autoSpaceDE w:val="0"/>
        <w:autoSpaceDN w:val="0"/>
        <w:adjustRightInd w:val="0"/>
        <w:spacing w:line="360" w:lineRule="auto"/>
        <w:rPr>
          <w:rFonts w:ascii="Arial" w:hAnsi="Arial" w:cs="Arial"/>
          <w:sz w:val="20"/>
          <w:szCs w:val="20"/>
        </w:rPr>
      </w:pPr>
    </w:p>
    <w:p w:rsidR="005049A1" w:rsidRDefault="005049A1" w:rsidP="00F54140">
      <w:pPr>
        <w:autoSpaceDE w:val="0"/>
        <w:autoSpaceDN w:val="0"/>
        <w:adjustRightInd w:val="0"/>
        <w:spacing w:line="360" w:lineRule="auto"/>
        <w:rPr>
          <w:rFonts w:ascii="Arial" w:hAnsi="Arial" w:cs="Arial"/>
          <w:sz w:val="20"/>
          <w:szCs w:val="20"/>
        </w:rPr>
      </w:pPr>
    </w:p>
    <w:p w:rsidR="005049A1" w:rsidRDefault="005049A1" w:rsidP="00F54140">
      <w:pPr>
        <w:autoSpaceDE w:val="0"/>
        <w:autoSpaceDN w:val="0"/>
        <w:adjustRightInd w:val="0"/>
        <w:spacing w:line="360" w:lineRule="auto"/>
        <w:rPr>
          <w:rFonts w:ascii="Arial" w:hAnsi="Arial" w:cs="Arial"/>
          <w:sz w:val="20"/>
          <w:szCs w:val="20"/>
        </w:rPr>
      </w:pPr>
    </w:p>
    <w:p w:rsidR="00991F87" w:rsidRDefault="00207B09" w:rsidP="00F54140">
      <w:pPr>
        <w:autoSpaceDE w:val="0"/>
        <w:autoSpaceDN w:val="0"/>
        <w:adjustRightInd w:val="0"/>
        <w:spacing w:line="360" w:lineRule="auto"/>
        <w:rPr>
          <w:rFonts w:ascii="Arial" w:hAnsi="Arial" w:cs="Arial"/>
          <w:sz w:val="20"/>
          <w:szCs w:val="20"/>
        </w:rPr>
      </w:pPr>
      <w:bookmarkStart w:id="0" w:name="_GoBack"/>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3pt;height:240pt">
            <v:imagedata r:id="rId10" o:title="optoNCDT-1900-EtherCAT_EtherNet-IP_PROFINET"/>
          </v:shape>
        </w:pict>
      </w:r>
      <w:bookmarkEnd w:id="0"/>
    </w:p>
    <w:p w:rsidR="00A829BF" w:rsidRPr="00F54140" w:rsidRDefault="00A829BF" w:rsidP="00F54140">
      <w:pPr>
        <w:autoSpaceDE w:val="0"/>
        <w:autoSpaceDN w:val="0"/>
        <w:adjustRightInd w:val="0"/>
        <w:spacing w:line="360" w:lineRule="auto"/>
        <w:rPr>
          <w:rFonts w:ascii="Arial" w:hAnsi="Arial" w:cs="Arial"/>
          <w:sz w:val="20"/>
          <w:szCs w:val="20"/>
        </w:rPr>
      </w:pPr>
      <w:r>
        <w:rPr>
          <w:rFonts w:ascii="Arial" w:hAnsi="Arial" w:cs="Arial"/>
          <w:sz w:val="20"/>
          <w:szCs w:val="20"/>
        </w:rPr>
        <w:t>(</w:t>
      </w:r>
      <w:r w:rsidR="00991F87">
        <w:rPr>
          <w:rFonts w:ascii="Arial" w:hAnsi="Arial" w:cs="Arial"/>
          <w:sz w:val="20"/>
          <w:szCs w:val="20"/>
        </w:rPr>
        <w:t>PR571</w:t>
      </w:r>
      <w:r w:rsidR="00102B22">
        <w:rPr>
          <w:rFonts w:ascii="Arial" w:hAnsi="Arial" w:cs="Arial"/>
          <w:sz w:val="20"/>
          <w:szCs w:val="20"/>
        </w:rPr>
        <w:t>_</w:t>
      </w:r>
      <w:r w:rsidR="00991F87">
        <w:rPr>
          <w:rFonts w:ascii="Arial" w:hAnsi="Arial" w:cs="Arial"/>
          <w:sz w:val="20"/>
          <w:szCs w:val="20"/>
        </w:rPr>
        <w:t>optoNCDT 1900</w:t>
      </w:r>
      <w:r w:rsidRPr="00A829BF">
        <w:rPr>
          <w:rFonts w:ascii="Arial" w:hAnsi="Arial" w:cs="Arial"/>
          <w:sz w:val="20"/>
          <w:szCs w:val="20"/>
        </w:rPr>
        <w:t>_18x13</w:t>
      </w:r>
      <w:r>
        <w:rPr>
          <w:rFonts w:ascii="Arial" w:hAnsi="Arial" w:cs="Arial"/>
          <w:sz w:val="20"/>
          <w:szCs w:val="20"/>
        </w:rPr>
        <w:t>.jpg)</w:t>
      </w:r>
    </w:p>
    <w:sectPr w:rsidR="00A829BF" w:rsidRPr="00F54140"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7E75A5" w:rsidRPr="00F86DF1" w:rsidRDefault="00207B09"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7E75A5" w:rsidRPr="00F86DF1" w:rsidRDefault="00845741"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207B09"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39690558"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22"/>
    <w:rsid w:val="004168CC"/>
    <w:rsid w:val="00416BFE"/>
    <w:rsid w:val="004202BA"/>
    <w:rsid w:val="004220DF"/>
    <w:rsid w:val="004220F9"/>
    <w:rsid w:val="00423A0D"/>
    <w:rsid w:val="004256D0"/>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4128"/>
    <w:rsid w:val="00DD54C2"/>
    <w:rsid w:val="00DE0A94"/>
    <w:rsid w:val="00DE0B67"/>
    <w:rsid w:val="00DE276D"/>
    <w:rsid w:val="00DE2CB6"/>
    <w:rsid w:val="00DE354C"/>
    <w:rsid w:val="00DE55A5"/>
    <w:rsid w:val="00DE7B36"/>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76420-F6AE-467C-ABEA-BB5AA5711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1662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1874</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18</cp:revision>
  <cp:lastPrinted>2020-10-15T14:00:00Z</cp:lastPrinted>
  <dcterms:created xsi:type="dcterms:W3CDTF">2022-12-08T16:29:00Z</dcterms:created>
  <dcterms:modified xsi:type="dcterms:W3CDTF">2023-03-07T09:36:00Z</dcterms:modified>
</cp:coreProperties>
</file>